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886" w:rsidRDefault="001F3886" w:rsidP="001F388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3886">
        <w:rPr>
          <w:rFonts w:ascii="Times New Roman" w:hAnsi="Times New Roman" w:cs="Times New Roman"/>
          <w:b/>
          <w:sz w:val="24"/>
          <w:szCs w:val="24"/>
        </w:rPr>
        <w:t>Załącznik nr 1 do zaproszenia</w:t>
      </w:r>
      <w:r w:rsidRPr="001F3886">
        <w:rPr>
          <w:rFonts w:ascii="Times New Roman" w:hAnsi="Times New Roman" w:cs="Times New Roman"/>
          <w:b/>
          <w:sz w:val="24"/>
          <w:szCs w:val="24"/>
        </w:rPr>
        <w:br/>
        <w:t>RR-FE.7313.19.2019/1</w:t>
      </w:r>
    </w:p>
    <w:p w:rsidR="001F3886" w:rsidRPr="001F3886" w:rsidRDefault="001F3886" w:rsidP="001F38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62F6" w:rsidRPr="001F3886" w:rsidRDefault="004C3133" w:rsidP="001F3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1 </w:t>
      </w:r>
      <w:r w:rsidR="008B2AC6" w:rsidRPr="008B2AC6">
        <w:rPr>
          <w:rFonts w:ascii="Times New Roman" w:hAnsi="Times New Roman" w:cs="Times New Roman"/>
          <w:b/>
          <w:sz w:val="24"/>
          <w:szCs w:val="24"/>
        </w:rPr>
        <w:t>– Szczegółowy opis prz</w:t>
      </w:r>
      <w:r>
        <w:rPr>
          <w:rFonts w:ascii="Times New Roman" w:hAnsi="Times New Roman" w:cs="Times New Roman"/>
          <w:b/>
          <w:sz w:val="24"/>
          <w:szCs w:val="24"/>
        </w:rPr>
        <w:t xml:space="preserve">edmiotu zamówienia </w:t>
      </w:r>
      <w:bookmarkStart w:id="0" w:name="_GoBack"/>
      <w:bookmarkEnd w:id="0"/>
    </w:p>
    <w:tbl>
      <w:tblPr>
        <w:tblW w:w="47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970"/>
        <w:gridCol w:w="2847"/>
        <w:gridCol w:w="6348"/>
        <w:gridCol w:w="301"/>
        <w:gridCol w:w="566"/>
        <w:gridCol w:w="1064"/>
        <w:gridCol w:w="1916"/>
      </w:tblGrid>
      <w:tr w:rsidR="008462F6" w:rsidTr="00AF20F4">
        <w:trPr>
          <w:trHeight w:val="450"/>
        </w:trPr>
        <w:tc>
          <w:tcPr>
            <w:tcW w:w="246" w:type="pct"/>
          </w:tcPr>
          <w:p w:rsidR="008462F6" w:rsidRDefault="008462F6" w:rsidP="00846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  <w:p w:rsidR="008462F6" w:rsidRDefault="008462F6" w:rsidP="00846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329" w:type="pct"/>
            <w:shd w:val="clear" w:color="auto" w:fill="auto"/>
            <w:hideMark/>
          </w:tcPr>
          <w:p w:rsidR="008462F6" w:rsidRDefault="008462F6" w:rsidP="00846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  <w:p w:rsidR="008462F6" w:rsidRDefault="008462F6" w:rsidP="00846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Pracownia</w:t>
            </w:r>
          </w:p>
        </w:tc>
        <w:tc>
          <w:tcPr>
            <w:tcW w:w="966" w:type="pct"/>
            <w:shd w:val="clear" w:color="auto" w:fill="auto"/>
            <w:noWrap/>
            <w:hideMark/>
          </w:tcPr>
          <w:p w:rsidR="008462F6" w:rsidRDefault="008462F6" w:rsidP="00846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  <w:p w:rsidR="008462F6" w:rsidRDefault="008462F6" w:rsidP="00846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Opis kosztu/wydatku</w:t>
            </w:r>
          </w:p>
        </w:tc>
        <w:tc>
          <w:tcPr>
            <w:tcW w:w="2154" w:type="pct"/>
            <w:shd w:val="clear" w:color="auto" w:fill="auto"/>
            <w:noWrap/>
            <w:vAlign w:val="center"/>
            <w:hideMark/>
          </w:tcPr>
          <w:p w:rsidR="008462F6" w:rsidRDefault="008462F6" w:rsidP="008462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Specyfikacja</w:t>
            </w:r>
          </w:p>
        </w:tc>
        <w:tc>
          <w:tcPr>
            <w:tcW w:w="102" w:type="pct"/>
            <w:shd w:val="clear" w:color="auto" w:fill="auto"/>
            <w:hideMark/>
          </w:tcPr>
          <w:p w:rsidR="008462F6" w:rsidRDefault="008462F6" w:rsidP="00846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  <w:p w:rsidR="008462F6" w:rsidRDefault="008462F6" w:rsidP="00846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Jm</w:t>
            </w:r>
            <w:proofErr w:type="spellEnd"/>
          </w:p>
        </w:tc>
        <w:tc>
          <w:tcPr>
            <w:tcW w:w="192" w:type="pct"/>
            <w:shd w:val="clear" w:color="auto" w:fill="auto"/>
            <w:hideMark/>
          </w:tcPr>
          <w:p w:rsidR="008462F6" w:rsidRDefault="008462F6" w:rsidP="00846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  <w:p w:rsidR="008462F6" w:rsidRDefault="008462F6" w:rsidP="008462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Liczba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8462F6" w:rsidRDefault="008462F6" w:rsidP="008462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462F6" w:rsidRDefault="008462F6" w:rsidP="008462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Cena jednostkowa brutto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8462F6" w:rsidRDefault="008462F6" w:rsidP="008462F6">
            <w:pPr>
              <w:ind w:right="-334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Wartość brutto</w:t>
            </w:r>
          </w:p>
        </w:tc>
      </w:tr>
      <w:tr w:rsidR="008462F6" w:rsidTr="00AF20F4">
        <w:trPr>
          <w:trHeight w:val="675"/>
        </w:trPr>
        <w:tc>
          <w:tcPr>
            <w:tcW w:w="246" w:type="pct"/>
          </w:tcPr>
          <w:p w:rsidR="008462F6" w:rsidRPr="008462F6" w:rsidRDefault="008462F6" w:rsidP="008462F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TIK</w:t>
            </w:r>
          </w:p>
        </w:tc>
        <w:tc>
          <w:tcPr>
            <w:tcW w:w="966" w:type="pct"/>
            <w:shd w:val="clear" w:color="auto" w:fill="auto"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Sieciowe   urządzenie   wielofunkcyjne(drukarka, skaner, kopiowanie)</w:t>
            </w:r>
          </w:p>
        </w:tc>
        <w:tc>
          <w:tcPr>
            <w:tcW w:w="2154" w:type="pct"/>
            <w:shd w:val="clear" w:color="auto" w:fill="auto"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Technologia druku: Laserowa kolorowa; Rozmiar nośnika: A4; Rozdzielczość druku w czerni: 2400 x 600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dpi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.; Rozdzielczość druku w kolorze: 2400 x 600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dpi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.; Druk dwustronny: Tak automatyczny; Szybkość druku mono/kolor: Min 20 str./min; interfejs: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WiFi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USB, Ethernet 10/100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Mbps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; Skaner: Tak; ADF (automatyczny podajnik dokumentów): Tak; </w:t>
            </w:r>
          </w:p>
        </w:tc>
        <w:tc>
          <w:tcPr>
            <w:tcW w:w="10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462F6" w:rsidTr="00AF20F4">
        <w:trPr>
          <w:trHeight w:val="450"/>
        </w:trPr>
        <w:tc>
          <w:tcPr>
            <w:tcW w:w="246" w:type="pct"/>
          </w:tcPr>
          <w:p w:rsidR="008462F6" w:rsidRPr="008462F6" w:rsidRDefault="008462F6" w:rsidP="008462F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Przyroda</w:t>
            </w:r>
          </w:p>
        </w:tc>
        <w:tc>
          <w:tcPr>
            <w:tcW w:w="966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Odtwarzacz  CD z głośnikami</w:t>
            </w:r>
          </w:p>
        </w:tc>
        <w:tc>
          <w:tcPr>
            <w:tcW w:w="2154" w:type="pct"/>
            <w:shd w:val="clear" w:color="auto" w:fill="auto"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Radiomagnetofon z odtwarzaczem CD, portem USB, radiem analogowym. opcjonalnie: z magnetofonem kasetowym. Możliwość odtwarzania plików Mp3. Zasilanie sieciowe, karta gwarancyjna</w:t>
            </w:r>
          </w:p>
        </w:tc>
        <w:tc>
          <w:tcPr>
            <w:tcW w:w="10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462F6" w:rsidTr="00AF20F4">
        <w:trPr>
          <w:trHeight w:val="1125"/>
        </w:trPr>
        <w:tc>
          <w:tcPr>
            <w:tcW w:w="246" w:type="pct"/>
          </w:tcPr>
          <w:p w:rsidR="008462F6" w:rsidRPr="008462F6" w:rsidRDefault="008462F6" w:rsidP="008462F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Matematyka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Drukarka laserowa ze skanerem</w:t>
            </w:r>
          </w:p>
        </w:tc>
        <w:tc>
          <w:tcPr>
            <w:tcW w:w="2154" w:type="pct"/>
            <w:shd w:val="clear" w:color="auto" w:fill="auto"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Format:A4; Szybkość drukowania w formacie A4: Min. 15 [str./min]; Skaner formatu A4; Interfejs: USB; Sterowniki: Zgodne z systemem operacyjnych zainstalowanych na komputerach przenośnych określonych w punkcie 1.; Zasilanie urządzenia: 230V ± 10%, 50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Hz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wtyczka standard europejski; Dodatkowe informacje: Drukarka musi pozwalać na stosowanie nieoryginalnych (nie wyprodukowanych przez producenta sprzętu i bez jego licencji) materiałów eksploatacyjnych, przy czym warunki gwarancji jakości zostają utrzymane.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W zestawie kabel USB; </w:t>
            </w:r>
          </w:p>
        </w:tc>
        <w:tc>
          <w:tcPr>
            <w:tcW w:w="10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462F6" w:rsidTr="00AF20F4">
        <w:trPr>
          <w:trHeight w:val="900"/>
        </w:trPr>
        <w:tc>
          <w:tcPr>
            <w:tcW w:w="246" w:type="pct"/>
          </w:tcPr>
          <w:p w:rsidR="008462F6" w:rsidRPr="008462F6" w:rsidRDefault="008462F6" w:rsidP="008462F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TIK</w:t>
            </w:r>
          </w:p>
        </w:tc>
        <w:tc>
          <w:tcPr>
            <w:tcW w:w="966" w:type="pct"/>
            <w:shd w:val="clear" w:color="auto" w:fill="auto"/>
            <w:noWrap/>
            <w:vAlign w:val="center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Wózek na tablety</w:t>
            </w:r>
          </w:p>
        </w:tc>
        <w:tc>
          <w:tcPr>
            <w:tcW w:w="2154" w:type="pct"/>
            <w:shd w:val="clear" w:color="auto" w:fill="auto"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Wózek na min. 32 tablety i 1 laptop, korpus wykonany z blachy stalowej o grubości</w:t>
            </w:r>
            <w:r w:rsidR="0062504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min.  0,8 mm. Drzwi skrzydłowe zamykane są przy pomocy zamka zabezpieczającego z blokadą w dwóch punktach. Wewnątrz wózka znajdują się 32 ponumerowane przegrody na tablety oraz jeden przedział na laptopa. Tablety przechowywane są we wkładach z pianki niepalnej. Wózek  pozwala na jednoczesne ładowanie wszystkich tabletów oraz laptopa z wprowadzonym ograniczeniem czasowym jednego ładowania do 5h.</w:t>
            </w:r>
          </w:p>
        </w:tc>
        <w:tc>
          <w:tcPr>
            <w:tcW w:w="10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462F6" w:rsidTr="00AF20F4">
        <w:trPr>
          <w:trHeight w:val="675"/>
        </w:trPr>
        <w:tc>
          <w:tcPr>
            <w:tcW w:w="246" w:type="pct"/>
          </w:tcPr>
          <w:p w:rsidR="008462F6" w:rsidRPr="008462F6" w:rsidRDefault="008462F6" w:rsidP="008462F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TIK</w:t>
            </w:r>
          </w:p>
        </w:tc>
        <w:tc>
          <w:tcPr>
            <w:tcW w:w="966" w:type="pct"/>
            <w:shd w:val="clear" w:color="auto" w:fill="auto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Router do stworzenia sieci bezprzewodowej -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maly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do klasy</w:t>
            </w:r>
          </w:p>
        </w:tc>
        <w:tc>
          <w:tcPr>
            <w:tcW w:w="2154" w:type="pct"/>
            <w:shd w:val="clear" w:color="auto" w:fill="auto"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Funkcje urządzenia: router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xDSL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router GSM; Częstotliwość pracy: 2.4 / 5 GHz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DualBand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); Obsługa zewnętrznych modemów 4G/LTE: tak; Obsługiwane standardy: 802.11a/b/g/n/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; Rodzaje wejść/wyjść: USB 2.0 - 2 szt. RJ-11 (WAN) - 1 szt., RJ-45 10/100/1000 (WAN) - 1 szt., RJ-45 10/100/1000 (LAN) - 4 szt.; </w:t>
            </w:r>
          </w:p>
        </w:tc>
        <w:tc>
          <w:tcPr>
            <w:tcW w:w="10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462F6" w:rsidTr="00AF20F4">
        <w:trPr>
          <w:trHeight w:val="4725"/>
        </w:trPr>
        <w:tc>
          <w:tcPr>
            <w:tcW w:w="246" w:type="pct"/>
          </w:tcPr>
          <w:p w:rsidR="008462F6" w:rsidRPr="008462F6" w:rsidRDefault="008462F6" w:rsidP="008462F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Przyroda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Laptop z systemem operacyjnym i oprogramowaniem   biurowym</w:t>
            </w:r>
          </w:p>
        </w:tc>
        <w:tc>
          <w:tcPr>
            <w:tcW w:w="2154" w:type="pct"/>
            <w:shd w:val="clear" w:color="auto" w:fill="auto"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LAPTOP: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PROCESOR: Zaoferowane urządzenie zawierać będzie procesor umożliwiający uzyskanie minimum 4,200 punktów w teście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Passmark</w:t>
            </w:r>
            <w:proofErr w:type="spellEnd"/>
            <w:r w:rsidR="00AF20F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CPU (wartość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Average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CPU Mark) publikowanym na stronie cpub</w:t>
            </w:r>
            <w:r w:rsidR="004C3133">
              <w:rPr>
                <w:rFonts w:ascii="Arial" w:hAnsi="Arial" w:cs="Arial"/>
                <w:sz w:val="16"/>
                <w:szCs w:val="16"/>
              </w:rPr>
              <w:t>enchmark.net; PAMIĘĆ RAM: Min. 4</w:t>
            </w:r>
            <w:r>
              <w:rPr>
                <w:rFonts w:ascii="Arial" w:hAnsi="Arial" w:cs="Arial"/>
                <w:sz w:val="16"/>
                <w:szCs w:val="16"/>
              </w:rPr>
              <w:t xml:space="preserve"> GB Pamięc</w:t>
            </w:r>
            <w:r w:rsidR="00062C81">
              <w:rPr>
                <w:rFonts w:ascii="Arial" w:hAnsi="Arial" w:cs="Arial"/>
                <w:sz w:val="16"/>
                <w:szCs w:val="16"/>
              </w:rPr>
              <w:t>i RAM; DYSK TWARDY SSD: Min. 120</w:t>
            </w:r>
            <w:r>
              <w:rPr>
                <w:rFonts w:ascii="Arial" w:hAnsi="Arial" w:cs="Arial"/>
                <w:sz w:val="16"/>
                <w:szCs w:val="16"/>
              </w:rPr>
              <w:t xml:space="preserve"> GB; GRAFIKA: Złącza zewnętrzne: HDMI/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DisplayPort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; Przekątna ekranu: Min. 14 cali, max. 15,6 cala; ZŁĄCZA ZEWNĘTRZNE: Min. 2 x USB, w tym min. 1 x USB 3.0; SIEĆ: Ethernet 10/100/1000, RJ45; karta zintegrowana z płytą główną,</w:t>
            </w:r>
            <w:r w:rsidR="00AF20F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Interfejs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WiFi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802.11b/g/n; ZASILANIE: 230 V, 50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Hz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AF20F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kabel zasilający wtyczka standard europejski; ZASILANIE AUTONOMICZNE: Z wewnętrznych baterii Li-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,; ZAINSTALOWANE OPROGRAMOWANIE SYSTEMOWE: licencja na system operacyjny w najnowszej dostępnej polskiej wersji językowej w technologii 64 bitowej, zainstalowany system operacyjny powinien być dostępny przynajmniej rok przed datą dostawy;</w:t>
            </w:r>
            <w:r w:rsidR="00AF20F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system musi zapewniać współpracę z posiadanym przez zamawiającego oprogramowaniem Kodu Game Lab,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Scratch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;</w:t>
            </w:r>
            <w:r>
              <w:rPr>
                <w:rFonts w:ascii="Arial" w:hAnsi="Arial" w:cs="Arial"/>
                <w:sz w:val="16"/>
                <w:szCs w:val="16"/>
              </w:rPr>
              <w:br/>
              <w:t>OPROGRAMOWANIE BIUROWE: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Zastosowanie: Tworzenie i edytowanie dokumentów tekstowych, arkuszy kalkulacyjnych, prezentacji multimedialnych.; Typ licencji: Edukacyjna; Okres licencji: Wieczysta; Zakres oprogramowania: Oprogramowanie powinno (poprzez wbudowane mechanizmy, bez użycia dodatkowych aplikacji) zawierać między innymi: edytor tekstu, arkusz kalkulacyjny, program do tworzenia prezentacji, , narzędzie do sporządzania notatek, a także narzędzie do zarządzania informacją prywatą - pocztą elektroniczną, kalendarzem, kontaktami i zadaniami). Zamawiający wykorzystywać będzie aplikacje w trakcie prowadzenia zajęć lekcyjnych w tym z wykorzystaniem tablicy interaktywnej, w związku z powyższym narzędzie do sporządzania notatek powinno zapewniać możliwość konwersji pisma ręcznego na tekst. Ponadto aplikacja powinna zapewniać pełną zgodność z dokumentami wytworzonymi przy pomocy posiadanego przez Zamawiającego oprogramowania, tj. Office Word, Excel, Power Point. Zaproponowane przez Wykonawcę oprogramowanie powinno zapewniać pełną konwersję wszystkich elementów i atrybutów dokumentu. Zaproponowane oprogramowanie powinno być zgodne z systemem operacyjnym zainstalowanym na komputerach przenośnych opisanych wyżej. Zamawiający oczekuję, że oprogramowanie biurowe będzie zainstalowane na komputerach przenośnych najpóźniej w dniu dostarczenia przedmiotu zamówienia.; Wersja językowa: Polska; Wersja oprogramowania: Zamawiający nie precyzuje formy nośnika, dopuszcza tak oprogramowanie na zewnętrznym nośniku jak i jako aplikację, którą może pobrać ze strony producenta.; </w:t>
            </w:r>
          </w:p>
        </w:tc>
        <w:tc>
          <w:tcPr>
            <w:tcW w:w="10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462F6" w:rsidTr="00AF20F4">
        <w:trPr>
          <w:trHeight w:val="255"/>
        </w:trPr>
        <w:tc>
          <w:tcPr>
            <w:tcW w:w="246" w:type="pct"/>
          </w:tcPr>
          <w:p w:rsidR="008462F6" w:rsidRPr="008462F6" w:rsidRDefault="008462F6" w:rsidP="008462F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TIK</w:t>
            </w:r>
          </w:p>
        </w:tc>
        <w:tc>
          <w:tcPr>
            <w:tcW w:w="966" w:type="pct"/>
            <w:shd w:val="clear" w:color="auto" w:fill="auto"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Tablet</w:t>
            </w:r>
          </w:p>
        </w:tc>
        <w:tc>
          <w:tcPr>
            <w:tcW w:w="2154" w:type="pct"/>
            <w:shd w:val="clear" w:color="auto" w:fill="auto"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Wielkość wyświetlacza: M</w:t>
            </w:r>
            <w:r w:rsidR="00625047">
              <w:rPr>
                <w:rFonts w:ascii="Arial" w:hAnsi="Arial" w:cs="Arial"/>
                <w:sz w:val="16"/>
                <w:szCs w:val="16"/>
              </w:rPr>
              <w:t>in. 9,6 cala; Pamięć RAM: Min. 2</w:t>
            </w:r>
            <w:r>
              <w:rPr>
                <w:rFonts w:ascii="Arial" w:hAnsi="Arial" w:cs="Arial"/>
                <w:sz w:val="16"/>
                <w:szCs w:val="16"/>
              </w:rPr>
              <w:t xml:space="preserve"> GB; Rozdzielczość ekranu: min. 1200x800; Wielkość pamięci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flash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Min. 8 GB;</w:t>
            </w:r>
          </w:p>
        </w:tc>
        <w:tc>
          <w:tcPr>
            <w:tcW w:w="10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6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462F6" w:rsidTr="00AF20F4">
        <w:trPr>
          <w:trHeight w:val="1543"/>
        </w:trPr>
        <w:tc>
          <w:tcPr>
            <w:tcW w:w="246" w:type="pct"/>
          </w:tcPr>
          <w:p w:rsidR="008462F6" w:rsidRPr="008462F6" w:rsidRDefault="008462F6" w:rsidP="008462F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Matematyka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Zestaw multimedialny (tablica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interaktywna+laptop+projektor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54" w:type="pct"/>
            <w:shd w:val="clear" w:color="auto" w:fill="auto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Zestaw składa się z:</w:t>
            </w:r>
            <w:r>
              <w:rPr>
                <w:rFonts w:ascii="Arial" w:hAnsi="Arial" w:cs="Arial"/>
                <w:sz w:val="16"/>
                <w:szCs w:val="16"/>
              </w:rPr>
              <w:br/>
              <w:t>1/ TABLICA INTERAKTYWNA</w:t>
            </w:r>
            <w:r>
              <w:rPr>
                <w:rFonts w:ascii="Arial" w:hAnsi="Arial" w:cs="Arial"/>
                <w:sz w:val="16"/>
                <w:szCs w:val="16"/>
              </w:rPr>
              <w:br/>
              <w:t>Ekran: Przekątna min. 78 cali; Min.</w:t>
            </w:r>
            <w:r w:rsidR="00AF20F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Powierzchnia robocza tablicy: min. 160x 110 cm; Komunikacja z komputerem: USB; Oprogramowanie: Oprogramowanie powinno pozwolić na podstawową obsługę tablicy interaktywnej.; Akcesoria: Pisaki interaktywne do tablicy min.2 szt. ładowarka do pisaków interaktywnych,  zasilacz, uchwyt do mocowania tablicy, płyta z oprogramowaniem; Dodatkowe funkcjonalności: Możliwość pracy przez min. 2 osoby jednocześnie; </w:t>
            </w:r>
            <w:r>
              <w:rPr>
                <w:rFonts w:ascii="Arial" w:hAnsi="Arial" w:cs="Arial"/>
                <w:sz w:val="16"/>
                <w:szCs w:val="16"/>
              </w:rPr>
              <w:br/>
              <w:t>2/ LAPTOP: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PROCESOR: Zaoferowane urządzenie zawierać będzie procesor umożliwiający uzyskanie minimum 4,200 punktów w teście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PassmarkCPU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(wartość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Average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CPU Mark) publikowanym na stronie cpubenchmark.net; PAMIĘĆ RAM: Min. </w:t>
            </w:r>
            <w:r w:rsidR="004C3133">
              <w:rPr>
                <w:rFonts w:ascii="Arial" w:hAnsi="Arial" w:cs="Arial"/>
                <w:sz w:val="16"/>
                <w:szCs w:val="16"/>
              </w:rPr>
              <w:t xml:space="preserve"> 4</w:t>
            </w:r>
            <w:r w:rsidR="0062504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GB Pamięc</w:t>
            </w:r>
            <w:r w:rsidR="00062C81">
              <w:rPr>
                <w:rFonts w:ascii="Arial" w:hAnsi="Arial" w:cs="Arial"/>
                <w:sz w:val="16"/>
                <w:szCs w:val="16"/>
              </w:rPr>
              <w:t>i RAM; DYSK TWARDY SSD: Min. 120</w:t>
            </w:r>
            <w:r>
              <w:rPr>
                <w:rFonts w:ascii="Arial" w:hAnsi="Arial" w:cs="Arial"/>
                <w:sz w:val="16"/>
                <w:szCs w:val="16"/>
              </w:rPr>
              <w:t xml:space="preserve"> GB; GRAFIKA: Złącza zewnętrzne: HDMI/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DisplayPort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; Przekątna ekranu: Min. 14 cali, max. 15,6 cala; ZŁĄCZA ZEWNĘTRZNE: Min. 2 x USB, w tym min. 1 x USB 3.0; SIEĆ: Ethernet 10/100/1000, RJ45; karta zintegrowana z płytą główną,</w:t>
            </w:r>
            <w:r w:rsidR="00AF20F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Interfejs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WiFi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802.11b/g/n; ZASILANIE: 230 V, 50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Hz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AF20F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kabel zasilający wtyczka standard europejski; ZASILANIE AUTONOMICZNE: Z wewnętrznych baterii Li-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,; ZAINSTALOWANE OPROGRAMOWANIE SYSTEMOWE: licencja na system operacyjny w najnowszej dostępnej polskiej wersji językowej w technologii 64 bitowej, zainstalowany system operacyjny powinien być dostępny przynajmniej rok przed datą dostawy;</w:t>
            </w:r>
            <w:r w:rsidR="00AF20F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system musi zapewniać współpracę z posiadanym przez zamawiającego oprogramowaniem Kodu Game Lab,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Scratch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;</w:t>
            </w:r>
            <w:r>
              <w:rPr>
                <w:rFonts w:ascii="Arial" w:hAnsi="Arial" w:cs="Arial"/>
                <w:sz w:val="16"/>
                <w:szCs w:val="16"/>
              </w:rPr>
              <w:br/>
              <w:t>OPROGRAMOWANIE BIUROWE: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Zastosowanie: Tworzenie i edytowanie dokumentów tekstowych, arkuszy kalkulacyjnych, prezentacji multimedialnych.; Typ licencji: Edukacyjna; Okres licencji: Wieczysta; Zakres oprogramowania: Oprogramowanie powinno (poprzez wbudowane mechanizmy, bez użycia dodatkowych aplikacji) zawierać między innymi: edytor tekstu, arkusz kalkulacyjny, program do tworzenia prezentacji, , narzędzie do sporządzania notatek, a także narzędzie do zarządzania informacją prywatą - pocztą elektroniczną, kalendarzem, kontaktami i zadaniami). Zamawiający wykorzystywać będzie aplikacje w trakcie prowadzenia zajęć lekcyjnych w tym z wykorzystaniem tablicy interaktywnej, w związku z powyższym narzędzie do sporządzania notatek powinno zapewniać możliwość konwersji pisma ręcznego na tekst. Ponadto aplikacja powinna zapewniać pełną zgodność z dokumentami wytworzonymi przy pomocy posiadanego przez Zamawiającego oprogramowania, tj. Office Word, Excel, Power Point. Zaproponowane przez Wykonawcę oprogramowanie powinno zapewniać pełną konwersję wszystkich elementów i atrybutów dokumentu. Zaproponowane oprogramowanie powinno być zgodne z systemem operacyjnym zainstalowanym na komputerach przenośnych opisanych wyżej. Zamawiający oczekuję, że oprogramowanie biurowe będzie zainstalowane na komputerach przenośnych najpóźniej w dniu dostarczenia przedmiotu zamówienia.; Wersja językowa: Polska; Wersja oprogramowania: Zamawiający nie precyzuje formy nośnika, dopuszcza tak oprogramowanie na zewnętrznym nośniku jak i jako aplikację, którą może pobrać ze strony producenta.; </w:t>
            </w:r>
            <w:r>
              <w:rPr>
                <w:rFonts w:ascii="Arial" w:hAnsi="Arial" w:cs="Arial"/>
                <w:sz w:val="16"/>
                <w:szCs w:val="16"/>
              </w:rPr>
              <w:br/>
              <w:t>3/ PROJEKTOR + Uchwyt do projektora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Typ projektora: krótkoogniskowy; Rozdzielczość ekranu: 1024x768; Jasność: 3000 ANSI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lum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; Czas pracy lampy: 5000 godzin; </w:t>
            </w:r>
            <w:r>
              <w:rPr>
                <w:rFonts w:ascii="Arial" w:hAnsi="Arial" w:cs="Arial"/>
                <w:sz w:val="16"/>
                <w:szCs w:val="16"/>
              </w:rPr>
              <w:br/>
              <w:t>4/ GŁOŚNIKI: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Ilość głośników w zestawie: 2 satelity; łączna moc zestawu: RMS 20W; Częstotliwość przenoszenia: Min. 35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Hz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max. 17 kHz; </w:t>
            </w:r>
            <w:r>
              <w:rPr>
                <w:rFonts w:ascii="Arial" w:hAnsi="Arial" w:cs="Arial"/>
                <w:sz w:val="16"/>
                <w:szCs w:val="16"/>
              </w:rPr>
              <w:br/>
              <w:t>Wszystki</w:t>
            </w:r>
            <w:r w:rsidR="00AF20F4">
              <w:rPr>
                <w:rFonts w:ascii="Arial" w:hAnsi="Arial" w:cs="Arial"/>
                <w:sz w:val="16"/>
                <w:szCs w:val="16"/>
              </w:rPr>
              <w:t>e elementy zestawu połą</w:t>
            </w:r>
            <w:r>
              <w:rPr>
                <w:rFonts w:ascii="Arial" w:hAnsi="Arial" w:cs="Arial"/>
                <w:sz w:val="16"/>
                <w:szCs w:val="16"/>
              </w:rPr>
              <w:t>czo</w:t>
            </w:r>
            <w:r w:rsidR="00AF20F4">
              <w:rPr>
                <w:rFonts w:ascii="Arial" w:hAnsi="Arial" w:cs="Arial"/>
                <w:sz w:val="16"/>
                <w:szCs w:val="16"/>
              </w:rPr>
              <w:t>ne razem powinny umożliwiać pop</w:t>
            </w: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="00AF20F4"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wne korzystanie z zestawu multimedialnego.</w:t>
            </w:r>
            <w:r>
              <w:rPr>
                <w:rFonts w:ascii="Arial" w:hAnsi="Arial" w:cs="Arial"/>
                <w:sz w:val="16"/>
                <w:szCs w:val="16"/>
              </w:rPr>
              <w:br/>
              <w:t>Zestaw musi zawi</w:t>
            </w:r>
            <w:r w:rsidR="00AF20F4">
              <w:rPr>
                <w:rFonts w:ascii="Arial" w:hAnsi="Arial" w:cs="Arial"/>
                <w:sz w:val="16"/>
                <w:szCs w:val="16"/>
              </w:rPr>
              <w:t>erać stosowne okablowanie niezbę</w:t>
            </w:r>
            <w:r>
              <w:rPr>
                <w:rFonts w:ascii="Arial" w:hAnsi="Arial" w:cs="Arial"/>
                <w:sz w:val="16"/>
                <w:szCs w:val="16"/>
              </w:rPr>
              <w:t>dne do podłączenia wszystkich eleme</w:t>
            </w:r>
            <w:r w:rsidR="00AF20F4">
              <w:rPr>
                <w:rFonts w:ascii="Arial" w:hAnsi="Arial" w:cs="Arial"/>
                <w:sz w:val="16"/>
                <w:szCs w:val="16"/>
              </w:rPr>
              <w:t>ntów, tak by po zamontowaniu moż</w:t>
            </w:r>
            <w:r>
              <w:rPr>
                <w:rFonts w:ascii="Arial" w:hAnsi="Arial" w:cs="Arial"/>
                <w:sz w:val="16"/>
                <w:szCs w:val="16"/>
              </w:rPr>
              <w:t>na by</w:t>
            </w:r>
            <w:r w:rsidR="00AF20F4">
              <w:rPr>
                <w:rFonts w:ascii="Arial" w:hAnsi="Arial" w:cs="Arial"/>
                <w:sz w:val="16"/>
                <w:szCs w:val="16"/>
              </w:rPr>
              <w:t>ł</w:t>
            </w:r>
            <w:r>
              <w:rPr>
                <w:rFonts w:ascii="Arial" w:hAnsi="Arial" w:cs="Arial"/>
                <w:sz w:val="16"/>
                <w:szCs w:val="16"/>
              </w:rPr>
              <w:t xml:space="preserve">o od razu korzystać z zestawu. </w:t>
            </w:r>
          </w:p>
        </w:tc>
        <w:tc>
          <w:tcPr>
            <w:tcW w:w="102" w:type="pct"/>
            <w:shd w:val="clear" w:color="auto" w:fill="auto"/>
            <w:noWrap/>
            <w:vAlign w:val="bottom"/>
            <w:hideMark/>
          </w:tcPr>
          <w:p w:rsidR="008462F6" w:rsidRDefault="00AF20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zestaw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462F6" w:rsidTr="00AF20F4">
        <w:trPr>
          <w:trHeight w:val="900"/>
        </w:trPr>
        <w:tc>
          <w:tcPr>
            <w:tcW w:w="246" w:type="pct"/>
          </w:tcPr>
          <w:p w:rsidR="008462F6" w:rsidRPr="008462F6" w:rsidRDefault="008462F6" w:rsidP="008462F6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TIK</w:t>
            </w:r>
          </w:p>
        </w:tc>
        <w:tc>
          <w:tcPr>
            <w:tcW w:w="966" w:type="pct"/>
            <w:shd w:val="clear" w:color="auto" w:fill="auto"/>
            <w:vAlign w:val="center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Monitor interaktywny</w:t>
            </w:r>
          </w:p>
        </w:tc>
        <w:tc>
          <w:tcPr>
            <w:tcW w:w="2154" w:type="pct"/>
            <w:shd w:val="clear" w:color="auto" w:fill="auto"/>
            <w:hideMark/>
          </w:tcPr>
          <w:p w:rsidR="008462F6" w:rsidRDefault="008462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Monitor dotykowy LED, przekątna  min. 65cali LED, rozdzielczość minimum 1920x1080, wejścia/wyjścia HDMI, VGA, podłączenie do komputera za pomocą USB, wbudowane głośniki, żywotność matrycy minimum 30 000 godzin. Monitor można podłączyć do dowolnego komputera, odtwarzacza DVD,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BluRay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lub do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wizualizera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 Możliwość obsługi przez min. 2 os. jednocześnie. Dołączone akcesoria: Przewód USB (min.5m), Przewód VGA (min.5m), Przewód zasilający (min. 3m), Skrócona instrukcja obsługi, Uchwyty do montażu na ścianie. Oprogramowanie  pozwalające  na podstawową obsługę monitora.</w:t>
            </w:r>
          </w:p>
        </w:tc>
        <w:tc>
          <w:tcPr>
            <w:tcW w:w="10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6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462F6" w:rsidTr="00AF20F4">
        <w:trPr>
          <w:trHeight w:val="255"/>
        </w:trPr>
        <w:tc>
          <w:tcPr>
            <w:tcW w:w="4350" w:type="pct"/>
            <w:gridSpan w:val="7"/>
          </w:tcPr>
          <w:p w:rsidR="008462F6" w:rsidRPr="008462F6" w:rsidRDefault="008462F6" w:rsidP="008462F6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462F6">
              <w:rPr>
                <w:rFonts w:ascii="Arial" w:hAnsi="Arial" w:cs="Arial"/>
                <w:b/>
                <w:sz w:val="16"/>
                <w:szCs w:val="16"/>
              </w:rPr>
              <w:t>RAZEM:</w:t>
            </w:r>
          </w:p>
        </w:tc>
        <w:tc>
          <w:tcPr>
            <w:tcW w:w="650" w:type="pct"/>
            <w:shd w:val="clear" w:color="auto" w:fill="auto"/>
            <w:noWrap/>
            <w:vAlign w:val="bottom"/>
          </w:tcPr>
          <w:p w:rsidR="008462F6" w:rsidRDefault="008462F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0195E" w:rsidRDefault="0060195E" w:rsidP="008462F6"/>
    <w:p w:rsidR="00014B1D" w:rsidRDefault="00014B1D"/>
    <w:p w:rsidR="008462F6" w:rsidRDefault="008462F6"/>
    <w:p w:rsidR="008462F6" w:rsidRDefault="008462F6"/>
    <w:p w:rsidR="008462F6" w:rsidRDefault="008462F6"/>
    <w:p w:rsidR="00BD21AC" w:rsidRDefault="00BD21AC" w:rsidP="00955D2F"/>
    <w:p w:rsidR="00955D2F" w:rsidRDefault="00955D2F" w:rsidP="00955D2F"/>
    <w:p w:rsidR="00955D2F" w:rsidRDefault="00955D2F" w:rsidP="00955D2F"/>
    <w:p w:rsidR="00955D2F" w:rsidRDefault="00955D2F" w:rsidP="00955D2F"/>
    <w:p w:rsidR="00955D2F" w:rsidRDefault="00955D2F" w:rsidP="00955D2F"/>
    <w:p w:rsidR="00955D2F" w:rsidRDefault="00955D2F" w:rsidP="00955D2F"/>
    <w:p w:rsidR="00955D2F" w:rsidRDefault="00955D2F" w:rsidP="00955D2F"/>
    <w:sectPr w:rsidR="00955D2F" w:rsidSect="008B2A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623" w:rsidRDefault="00715623" w:rsidP="002E2ED2">
      <w:pPr>
        <w:spacing w:after="0" w:line="240" w:lineRule="auto"/>
      </w:pPr>
      <w:r>
        <w:separator/>
      </w:r>
    </w:p>
  </w:endnote>
  <w:endnote w:type="continuationSeparator" w:id="0">
    <w:p w:rsidR="00715623" w:rsidRDefault="00715623" w:rsidP="002E2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D2" w:rsidRDefault="002E2E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D2" w:rsidRDefault="002E2E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D2" w:rsidRDefault="002E2E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623" w:rsidRDefault="00715623" w:rsidP="002E2ED2">
      <w:pPr>
        <w:spacing w:after="0" w:line="240" w:lineRule="auto"/>
      </w:pPr>
      <w:r>
        <w:separator/>
      </w:r>
    </w:p>
  </w:footnote>
  <w:footnote w:type="continuationSeparator" w:id="0">
    <w:p w:rsidR="00715623" w:rsidRDefault="00715623" w:rsidP="002E2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D2" w:rsidRDefault="002E2E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D2" w:rsidRDefault="002E2ED2" w:rsidP="002E2ED2">
    <w:pPr>
      <w:pStyle w:val="Nagwek"/>
      <w:jc w:val="center"/>
    </w:pPr>
    <w:r w:rsidRPr="002E2ED2">
      <w:rPr>
        <w:noProof/>
        <w:lang w:eastAsia="pl-PL"/>
      </w:rPr>
      <w:drawing>
        <wp:inline distT="0" distB="0" distL="0" distR="0">
          <wp:extent cx="7195820" cy="715645"/>
          <wp:effectExtent l="0" t="0" r="5080" b="8255"/>
          <wp:docPr id="1" name="Obraz 1" descr="C:\Users\Fundusze\AppData\Local\Temp\7zO408F9337\EF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undusze\AppData\Local\Temp\7zO408F9337\EF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5820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E2ED2" w:rsidRDefault="002E2E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D2" w:rsidRDefault="002E2E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4ADE"/>
    <w:multiLevelType w:val="hybridMultilevel"/>
    <w:tmpl w:val="DF928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1EEE"/>
    <w:multiLevelType w:val="hybridMultilevel"/>
    <w:tmpl w:val="70A62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411E5"/>
    <w:multiLevelType w:val="hybridMultilevel"/>
    <w:tmpl w:val="7214F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3507B"/>
    <w:multiLevelType w:val="hybridMultilevel"/>
    <w:tmpl w:val="A33CE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95E"/>
    <w:rsid w:val="00014B1D"/>
    <w:rsid w:val="00062C81"/>
    <w:rsid w:val="001A52F6"/>
    <w:rsid w:val="001F3886"/>
    <w:rsid w:val="002A28FC"/>
    <w:rsid w:val="002E2ED2"/>
    <w:rsid w:val="00393B65"/>
    <w:rsid w:val="00477DDE"/>
    <w:rsid w:val="004C3133"/>
    <w:rsid w:val="0060195E"/>
    <w:rsid w:val="00625047"/>
    <w:rsid w:val="00715623"/>
    <w:rsid w:val="008462F6"/>
    <w:rsid w:val="008B2AC6"/>
    <w:rsid w:val="00955D2F"/>
    <w:rsid w:val="00AF20F4"/>
    <w:rsid w:val="00B214F6"/>
    <w:rsid w:val="00BB64E9"/>
    <w:rsid w:val="00BD21AC"/>
    <w:rsid w:val="00D2531D"/>
    <w:rsid w:val="00D61153"/>
    <w:rsid w:val="00F5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B93D4"/>
  <w15:chartTrackingRefBased/>
  <w15:docId w15:val="{A17C1A43-B19A-4D28-BB70-C44A64350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30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19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E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ED2"/>
  </w:style>
  <w:style w:type="paragraph" w:styleId="Stopka">
    <w:name w:val="footer"/>
    <w:basedOn w:val="Normalny"/>
    <w:link w:val="StopkaZnak"/>
    <w:uiPriority w:val="99"/>
    <w:unhideWhenUsed/>
    <w:rsid w:val="002E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ED2"/>
  </w:style>
  <w:style w:type="paragraph" w:styleId="Tekstdymka">
    <w:name w:val="Balloon Text"/>
    <w:basedOn w:val="Normalny"/>
    <w:link w:val="TekstdymkaZnak"/>
    <w:uiPriority w:val="99"/>
    <w:semiHidden/>
    <w:unhideWhenUsed/>
    <w:rsid w:val="004C3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1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Faseta">
  <a:themeElements>
    <a:clrScheme name="Faseta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seta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łęboki cień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9800000"/>
            </a:lightRig>
          </a:scene3d>
          <a:sp3d prstMaterial="plastic">
            <a:bevelT w="25400" h="1905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1352</Words>
  <Characters>8112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Fundusze</dc:creator>
  <cp:keywords/>
  <dc:description/>
  <cp:lastModifiedBy>Fundusze</cp:lastModifiedBy>
  <cp:revision>6</cp:revision>
  <cp:lastPrinted>2020-01-16T11:33:00Z</cp:lastPrinted>
  <dcterms:created xsi:type="dcterms:W3CDTF">2020-01-16T09:10:00Z</dcterms:created>
  <dcterms:modified xsi:type="dcterms:W3CDTF">2020-01-27T09:26:00Z</dcterms:modified>
</cp:coreProperties>
</file>